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22A45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360" w:lineRule="auto"/>
        <w:jc w:val="center"/>
        <w:textAlignment w:val="auto"/>
        <w:rPr>
          <w:rStyle w:val="5"/>
          <w:rFonts w:ascii="Times New Roman" w:hAnsi="Times New Roman" w:eastAsia="微软雅黑" w:cs="Times New Roman"/>
          <w:sz w:val="30"/>
          <w:szCs w:val="30"/>
        </w:rPr>
      </w:pPr>
      <w:r>
        <w:rPr>
          <w:rFonts w:hint="eastAsia" w:ascii="微软雅黑" w:hAnsi="微软雅黑" w:eastAsia="微软雅黑" w:cs="微软雅黑"/>
          <w:b/>
          <w:bCs/>
          <w:kern w:val="0"/>
          <w:sz w:val="32"/>
          <w:szCs w:val="32"/>
        </w:rPr>
        <w:t>“同位素变革性生产技术”抢占制高点专项</w:t>
      </w:r>
    </w:p>
    <w:p w14:paraId="2E63DCA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360" w:lineRule="auto"/>
        <w:jc w:val="center"/>
        <w:textAlignment w:val="auto"/>
        <w:rPr>
          <w:rFonts w:ascii="Times New Roman" w:hAnsi="Times New Roman" w:eastAsia="微软雅黑" w:cs="Times New Roman"/>
          <w:b/>
          <w:bCs/>
          <w:sz w:val="28"/>
          <w:szCs w:val="28"/>
        </w:rPr>
      </w:pPr>
      <w:r>
        <w:rPr>
          <w:rStyle w:val="5"/>
          <w:rFonts w:ascii="Times New Roman" w:hAnsi="Times New Roman" w:eastAsia="微软雅黑" w:cs="Times New Roman"/>
          <w:sz w:val="28"/>
          <w:szCs w:val="28"/>
        </w:rPr>
        <w:t>子课题指南-</w:t>
      </w:r>
      <w:r>
        <w:rPr>
          <w:rFonts w:ascii="Times New Roman" w:hAnsi="Times New Roman" w:eastAsia="微软雅黑" w:cs="Times New Roman"/>
          <w:b/>
          <w:sz w:val="28"/>
          <w:szCs w:val="28"/>
        </w:rPr>
        <w:t>关键放射性核素锕-225、镭-223分离材料研制及性能研究</w:t>
      </w:r>
      <w:r>
        <w:rPr>
          <w:rFonts w:ascii="Times New Roman" w:hAnsi="Times New Roman" w:eastAsia="仿宋_GB2312"/>
          <w:b/>
          <w:bCs/>
          <w:kern w:val="2"/>
          <w:sz w:val="28"/>
          <w:szCs w:val="28"/>
          <w14:ligatures w14:val="standardContextual"/>
        </w:rPr>
        <w:t>GJ10030310</w:t>
      </w:r>
    </w:p>
    <w:p w14:paraId="2F4A3E1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360" w:lineRule="auto"/>
        <w:jc w:val="both"/>
        <w:textAlignment w:val="auto"/>
        <w:rPr>
          <w:rFonts w:ascii="Times New Roman" w:hAnsi="Times New Roman" w:eastAsia="仿宋_GB2312" w:cs="Times New Roman"/>
          <w:b/>
          <w:bCs/>
          <w:sz w:val="28"/>
          <w:szCs w:val="28"/>
        </w:rPr>
      </w:pPr>
      <w:r>
        <w:rPr>
          <w:rFonts w:ascii="Times New Roman" w:hAnsi="Times New Roman" w:eastAsia="仿宋_GB2312" w:cs="Times New Roman"/>
          <w:b/>
          <w:bCs/>
          <w:sz w:val="28"/>
          <w:szCs w:val="28"/>
        </w:rPr>
        <w:t>研究目标：</w:t>
      </w:r>
    </w:p>
    <w:p w14:paraId="523272F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360" w:lineRule="auto"/>
        <w:ind w:firstLine="560" w:firstLineChars="200"/>
        <w:jc w:val="both"/>
        <w:textAlignment w:val="auto"/>
        <w:rPr>
          <w:rFonts w:ascii="Times New Roman" w:hAnsi="Times New Roman" w:eastAsia="仿宋_GB2312" w:cs="Times New Roman"/>
        </w:rPr>
      </w:pPr>
      <w:r>
        <w:rPr>
          <w:rFonts w:ascii="Times New Roman" w:hAnsi="Times New Roman" w:eastAsia="仿宋_GB2312" w:cs="Times New Roman"/>
          <w:bCs/>
          <w:sz w:val="28"/>
          <w:szCs w:val="28"/>
        </w:rPr>
        <w:t>本任务针对目前对强流离子加速器驱动固液复合靶溶解之后，溶液体系中关键核素分析方法耗时耗力、材料选择性差、大批量样本任务分离难等问题，旨在研发以强流离子加速器驱动固液复合靶的关键核素锕-225，镭-223生产为目标，通过功能化材料设计合成耐高温、耐辐照、耐高酸的固相萃取分离材料，解决复杂基体中目标核素的高选择性分离提取技术，为复合靶同位素生产中高附加值应用核素锕-225，镭-223的分离提取提供技术支持。因此本子课题主要针对目标核素（如锕-225，镭-223）进行材料的设计与合成，以及相关参数的试验验证。</w:t>
      </w:r>
    </w:p>
    <w:p w14:paraId="5DC7DFC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360" w:lineRule="auto"/>
        <w:jc w:val="both"/>
        <w:textAlignment w:val="auto"/>
        <w:rPr>
          <w:rFonts w:ascii="Times New Roman" w:hAnsi="Times New Roman" w:eastAsia="仿宋_GB2312" w:cs="Times New Roman"/>
          <w:b/>
          <w:bCs/>
          <w:sz w:val="28"/>
          <w:szCs w:val="28"/>
        </w:rPr>
      </w:pPr>
      <w:r>
        <w:rPr>
          <w:rFonts w:ascii="Times New Roman" w:hAnsi="Times New Roman" w:eastAsia="仿宋_GB2312" w:cs="Times New Roman"/>
          <w:b/>
          <w:bCs/>
          <w:sz w:val="28"/>
          <w:szCs w:val="28"/>
        </w:rPr>
        <w:t>考核指标：</w:t>
      </w:r>
    </w:p>
    <w:p w14:paraId="74712AB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360" w:lineRule="auto"/>
        <w:ind w:firstLine="560" w:firstLineChars="200"/>
        <w:jc w:val="both"/>
        <w:textAlignment w:val="auto"/>
        <w:rPr>
          <w:rFonts w:ascii="Times New Roman" w:hAnsi="Times New Roman" w:eastAsia="仿宋_GB2312" w:cs="Times New Roman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仿宋_GB2312" w:cs="Times New Roman"/>
          <w:bCs/>
          <w:sz w:val="28"/>
          <w:szCs w:val="28"/>
        </w:rPr>
        <w:t>设计合成适用于辐射体系中，耐高温、耐辐照、耐高酸、高效选择性富集分离锕-225，镭-223的固相萃取分离材料，建立此类分离材料的高效合成方法；建立基于合成材料从复杂体系中选择性分离锕-225，镭-223的分离流程；开展系统化优化与模拟验证，阐明固相萃取分离材料对目标核素的富集纯化及材料抗干</w:t>
      </w:r>
      <w:r>
        <w:rPr>
          <w:rFonts w:ascii="Times New Roman" w:hAnsi="Times New Roman" w:eastAsia="仿宋_GB2312" w:cs="Times New Roman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扰机理。</w:t>
      </w:r>
    </w:p>
    <w:p w14:paraId="3480CF8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360" w:lineRule="auto"/>
        <w:textAlignment w:val="auto"/>
        <w:rPr>
          <w:rFonts w:ascii="Times New Roman" w:hAnsi="Times New Roman" w:eastAsia="仿宋_GB2312" w:cs="Times New Roman"/>
          <w:b/>
          <w:bCs/>
          <w:sz w:val="28"/>
          <w:szCs w:val="28"/>
        </w:rPr>
      </w:pPr>
      <w:r>
        <w:rPr>
          <w:rFonts w:hint="eastAsia" w:ascii="Times New Roman" w:hAnsi="Times New Roman" w:eastAsia="仿宋_GB2312" w:cs="Times New Roman"/>
          <w:b/>
          <w:bCs/>
          <w:sz w:val="28"/>
          <w:szCs w:val="28"/>
        </w:rPr>
        <w:t>交付内容：</w:t>
      </w:r>
    </w:p>
    <w:p w14:paraId="369EA90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360" w:lineRule="auto"/>
        <w:textAlignment w:val="auto"/>
        <w:rPr>
          <w:rFonts w:ascii="Times New Roman" w:hAnsi="Times New Roman" w:eastAsia="仿宋_GB2312"/>
          <w:sz w:val="28"/>
          <w:szCs w:val="28"/>
        </w:rPr>
      </w:pPr>
      <w:r>
        <w:rPr>
          <w:rFonts w:ascii="Times New Roman" w:hAnsi="Times New Roman" w:eastAsia="仿宋_GB2312" w:cs="Times New Roman"/>
          <w:sz w:val="28"/>
          <w:szCs w:val="28"/>
        </w:rPr>
        <w:t>1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）</w:t>
      </w:r>
      <w:r>
        <w:rPr>
          <w:rFonts w:hint="eastAsia" w:ascii="Times New Roman" w:hAnsi="Times New Roman" w:eastAsia="仿宋_GB2312"/>
          <w:sz w:val="28"/>
          <w:szCs w:val="28"/>
        </w:rPr>
        <w:t>制备出新型高吸附量、高选择性的锕(Ce(Ⅲ))、镭(Ba(II))固相萃取分离材料，最大吸附容量Ce(Ⅲ)达到60 mg/g（(Ba(II)达到50 mg/g)，单次回收率均＞95%，提供分离材料和测试报告；</w:t>
      </w:r>
    </w:p>
    <w:p w14:paraId="7FC78B4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360" w:lineRule="auto"/>
        <w:textAlignment w:val="auto"/>
        <w:rPr>
          <w:rFonts w:hint="eastAsia" w:ascii="Times New Roman" w:hAnsi="Times New Roman" w:eastAsia="仿宋_GB2312" w:cs="Times New Roman"/>
          <w:sz w:val="28"/>
          <w:szCs w:val="28"/>
          <w:lang w:eastAsia="zh-CN"/>
        </w:rPr>
      </w:pPr>
      <w:r>
        <w:rPr>
          <w:rFonts w:hint="eastAsia" w:ascii="Times New Roman" w:hAnsi="Times New Roman" w:eastAsia="仿宋_GB2312" w:cs="Times New Roman"/>
          <w:sz w:val="28"/>
          <w:szCs w:val="28"/>
        </w:rPr>
        <w:t>2）Ce(Ⅲ))、Ba(II)固相萃取分离材料具有高度稳定性，材料在1.0-8.0 mol酸性条件（(Ba(II) 1.0-5.0 mol酸)、150-2</w:t>
      </w:r>
      <w:r>
        <w:rPr>
          <w:rFonts w:hint="default" w:ascii="Times New Roman" w:hAnsi="Times New Roman" w:eastAsia="仿宋_GB2312" w:cs="Times New Roman"/>
          <w:sz w:val="28"/>
          <w:szCs w:val="28"/>
        </w:rPr>
        <w:t>00℃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高温处理后、200-800 kGy的高剂量辐照下，分离性能无明显变化，给出测试报告</w:t>
      </w:r>
      <w:r>
        <w:rPr>
          <w:rFonts w:hint="eastAsia" w:ascii="Times New Roman" w:hAnsi="Times New Roman" w:eastAsia="仿宋_GB2312" w:cs="Times New Roman"/>
          <w:sz w:val="28"/>
          <w:szCs w:val="28"/>
          <w:lang w:eastAsia="zh-CN"/>
        </w:rPr>
        <w:t>；</w:t>
      </w:r>
    </w:p>
    <w:p w14:paraId="3388207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360" w:lineRule="auto"/>
        <w:textAlignment w:val="auto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hint="eastAsia" w:ascii="Times New Roman" w:hAnsi="Times New Roman" w:eastAsia="仿宋_GB2312" w:cs="Times New Roman"/>
          <w:sz w:val="28"/>
          <w:szCs w:val="28"/>
        </w:rPr>
        <w:t>3）Ce(Ⅲ))、(Ba(II)) 树脂在连续6次循环使用过程中，吸附和解吸的效率均维持不变，回收率&gt;90%，给出测试报告。</w:t>
      </w:r>
    </w:p>
    <w:p w14:paraId="5B6AB7C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360" w:lineRule="auto"/>
        <w:textAlignment w:val="auto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ascii="Times New Roman" w:hAnsi="Times New Roman" w:eastAsia="仿宋_GB2312" w:cs="Times New Roman"/>
          <w:b/>
          <w:bCs/>
          <w:sz w:val="28"/>
          <w:szCs w:val="28"/>
        </w:rPr>
        <w:t>执行期限：</w:t>
      </w:r>
      <w:r>
        <w:rPr>
          <w:rFonts w:ascii="Times New Roman" w:hAnsi="Times New Roman" w:eastAsia="仿宋_GB2312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2025年-2027年</w:t>
      </w:r>
    </w:p>
    <w:p w14:paraId="28196F71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jc w:val="both"/>
        <w:textAlignment w:val="auto"/>
        <w:rPr>
          <w:rFonts w:ascii="Times New Roman" w:hAnsi="Times New Roman" w:eastAsia="仿宋_GB2312"/>
          <w:sz w:val="28"/>
          <w:szCs w:val="28"/>
        </w:rPr>
      </w:pPr>
      <w:r>
        <w:rPr>
          <w:rFonts w:ascii="Times New Roman" w:hAnsi="Times New Roman" w:eastAsia="仿宋_GB2312"/>
          <w:b/>
          <w:bCs/>
          <w:sz w:val="28"/>
          <w:szCs w:val="28"/>
        </w:rPr>
        <w:t>遴选方式：</w:t>
      </w:r>
      <w:r>
        <w:rPr>
          <w:rFonts w:ascii="Times New Roman" w:hAnsi="Times New Roman" w:eastAsia="仿宋_GB2312"/>
          <w:sz w:val="28"/>
          <w:szCs w:val="28"/>
        </w:rPr>
        <w:t>公开征集</w:t>
      </w:r>
    </w:p>
    <w:p w14:paraId="72D4F839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jc w:val="both"/>
        <w:textAlignment w:val="auto"/>
        <w:rPr>
          <w:rFonts w:ascii="Times New Roman" w:hAnsi="Times New Roman" w:eastAsia="仿宋_GB2312"/>
          <w:sz w:val="28"/>
          <w:szCs w:val="28"/>
        </w:rPr>
      </w:pPr>
      <w:r>
        <w:rPr>
          <w:rFonts w:ascii="Times New Roman" w:hAnsi="Times New Roman" w:eastAsia="仿宋_GB2312"/>
          <w:b/>
          <w:bCs/>
          <w:sz w:val="28"/>
          <w:szCs w:val="28"/>
        </w:rPr>
        <w:t>研究经费：</w:t>
      </w:r>
      <w:r>
        <w:rPr>
          <w:rFonts w:ascii="Times New Roman" w:hAnsi="Times New Roman" w:eastAsia="仿宋_GB2312"/>
          <w:sz w:val="28"/>
          <w:szCs w:val="28"/>
        </w:rPr>
        <w:t>60万元</w:t>
      </w:r>
    </w:p>
    <w:p w14:paraId="6F43890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360" w:lineRule="auto"/>
        <w:textAlignment w:val="auto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hint="eastAsia" w:ascii="Times New Roman" w:hAnsi="Times New Roman" w:eastAsia="仿宋_GB2312" w:cs="Times New Roman"/>
          <w:b/>
          <w:bCs/>
          <w:sz w:val="28"/>
          <w:szCs w:val="28"/>
        </w:rPr>
        <w:t>课题联系人：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王梦</w:t>
      </w: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>珂</w:t>
      </w:r>
      <w:r>
        <w:rPr>
          <w:rFonts w:ascii="Times New Roman" w:hAnsi="Times New Roman" w:eastAsia="仿宋_GB2312" w:cs="Times New Roman"/>
          <w:sz w:val="28"/>
          <w:szCs w:val="28"/>
        </w:rPr>
        <w:t xml:space="preserve"> wangmk@impcas.ac.cn</w:t>
      </w:r>
      <w:bookmarkStart w:id="0" w:name="_GoBack"/>
      <w:bookmarkEnd w:id="0"/>
    </w:p>
    <w:p w14:paraId="60B16D5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360" w:lineRule="auto"/>
        <w:textAlignment w:val="auto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3DB57A4"/>
    <w:rsid w:val="0B7E60D8"/>
    <w:rsid w:val="16247C45"/>
    <w:rsid w:val="20C22534"/>
    <w:rsid w:val="2C9547F9"/>
    <w:rsid w:val="35B446E9"/>
    <w:rsid w:val="4AB701DC"/>
    <w:rsid w:val="51C36F6B"/>
    <w:rsid w:val="5B4041A6"/>
    <w:rsid w:val="63DB57A4"/>
    <w:rsid w:val="6E840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0"/>
    <w:pPr>
      <w:spacing w:before="100" w:beforeAutospacing="1" w:after="100" w:afterAutospacing="1" w:line="240" w:lineRule="auto"/>
    </w:pPr>
    <w:rPr>
      <w:rFonts w:ascii="Calibri" w:hAnsi="Calibri" w:eastAsia="宋体" w:cs="Times New Roman"/>
      <w:kern w:val="0"/>
      <w:sz w:val="24"/>
      <w14:ligatures w14:val="none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662</Words>
  <Characters>828</Characters>
  <Lines>0</Lines>
  <Paragraphs>0</Paragraphs>
  <TotalTime>0</TotalTime>
  <ScaleCrop>false</ScaleCrop>
  <LinksUpToDate>false</LinksUpToDate>
  <CharactersWithSpaces>838</CharactersWithSpaces>
  <Application>WPS Office_12.1.0.23539_F1E327BC-269C-435d-A152-05C5408002CA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2025-11-07T02:43:00Z</dcterms:created>
  <dc:creator>鲁雲</dc:creator>
  <cp:lastModifiedBy>鲁雲</cp:lastModifiedBy>
  <dcterms:modified xsi:type="dcterms:W3CDTF">2025-11-07T05:55:38Z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2052-12.1.0.23539</vt:lpwstr>
  </property>
  <property fmtid="{D5CDD505-2E9C-101B-9397-08002B2CF9AE}" pid="3" name="ICV">
    <vt:lpwstr>99242504CA994681B0DCA2E436A64204_11</vt:lpwstr>
  </property>
  <property fmtid="{D5CDD505-2E9C-101B-9397-08002B2CF9AE}" pid="4" name="KSOTemplateDocerSaveRecord">
    <vt:lpwstr>eyJoZGlkIjoiYjU2ZmRlYjM0NWRlMDYyZDg2NTFiZDQ2OWQxNDE0YzciLCJ1c2VySWQiOiIzOTkzMDgzNTEifQ==</vt:lpwstr>
  </property>
</Properties>
</file>